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0B5BB">
      <w:pPr>
        <w:jc w:val="center"/>
      </w:pPr>
      <w:r>
        <w:rPr>
          <w:rFonts w:ascii="Arial" w:hAnsi="Arial"/>
          <w:b/>
          <w:color w:val="1A365D"/>
          <w:sz w:val="28"/>
        </w:rPr>
        <w:t>PROCEDURA BEZPIECZEŃSTWA I REAGOWANIA</w:t>
      </w:r>
      <w:r>
        <w:rPr>
          <w:rFonts w:ascii="Arial" w:hAnsi="Arial"/>
          <w:b/>
          <w:color w:val="1A365D"/>
          <w:sz w:val="28"/>
        </w:rPr>
        <w:br w:type="textWrapping"/>
      </w:r>
      <w:r>
        <w:rPr>
          <w:rFonts w:ascii="Arial" w:hAnsi="Arial"/>
          <w:b/>
          <w:color w:val="1A365D"/>
          <w:sz w:val="28"/>
        </w:rPr>
        <w:t>W SYTUACJI ZAGROŻENIA ATAKIEM UZBROJONEGO NAPASTNIKA (NOŻOWNIKA)</w:t>
      </w:r>
    </w:p>
    <w:p w14:paraId="6F8D16B1">
      <w:r>
        <w:rPr>
          <w:b/>
        </w:rPr>
        <w:t xml:space="preserve">Podstawa prawna i merytoryczna: </w:t>
      </w:r>
      <w:r>
        <w:t>Ustawa Prawo Oświatowe (obowiązek zapewnienia bezpiecznych warunków), wytyczne programowe MEN i MSWiA z października 2026 r. oraz założenia reformy „Kompas Jutra”.</w:t>
      </w:r>
    </w:p>
    <w:p w14:paraId="7239E654">
      <w:pPr>
        <w:spacing w:before="280" w:after="120"/>
      </w:pPr>
      <w:r>
        <w:rPr>
          <w:rFonts w:ascii="Arial" w:hAnsi="Arial"/>
          <w:b/>
          <w:color w:val="1A365D"/>
          <w:sz w:val="24"/>
        </w:rPr>
        <w:t xml:space="preserve">CZĘŚĆ I: DZIAŁANIA PREWENCYJNE I ORGANIZACYJNE </w:t>
      </w:r>
    </w:p>
    <w:p w14:paraId="67692FEC">
      <w:pPr>
        <w:pStyle w:val="23"/>
        <w:numPr>
          <w:ilvl w:val="0"/>
          <w:numId w:val="7"/>
        </w:numPr>
        <w:spacing w:after="80"/>
        <w:ind w:leftChars="0"/>
        <w:rPr>
          <w:b/>
        </w:rPr>
      </w:pPr>
      <w:r>
        <w:rPr>
          <w:b/>
        </w:rPr>
        <w:t>Kontrola dostępu do budynku:</w:t>
      </w:r>
    </w:p>
    <w:p w14:paraId="371B1370">
      <w:pPr>
        <w:pStyle w:val="23"/>
        <w:numPr>
          <w:numId w:val="0"/>
        </w:numPr>
        <w:spacing w:after="80"/>
        <w:ind w:leftChars="0"/>
      </w:pPr>
      <w:r>
        <w:rPr>
          <w:b/>
        </w:rPr>
        <w:br w:type="textWrapping"/>
      </w:r>
      <w:r>
        <w:rPr>
          <w:b/>
        </w:rPr>
        <w:t xml:space="preserve">• </w:t>
      </w:r>
      <w:r>
        <w:t>Drzwi wejściowe do szkoły są bezwzględnie zamknięte po rozpoczęciu pierwszej lekcji.</w:t>
      </w:r>
    </w:p>
    <w:p w14:paraId="2A8699B3">
      <w:pPr>
        <w:pStyle w:val="23"/>
        <w:numPr>
          <w:numId w:val="0"/>
        </w:numPr>
        <w:spacing w:after="80"/>
        <w:ind w:leftChars="0"/>
      </w:pPr>
      <w:r>
        <w:rPr>
          <w:b/>
        </w:rPr>
        <w:t xml:space="preserve">• </w:t>
      </w:r>
      <w:r>
        <w:t>Pracownik obsługi (</w:t>
      </w:r>
      <w:r>
        <w:rPr>
          <w:rFonts w:hint="default"/>
          <w:lang w:val="pl-PL"/>
        </w:rPr>
        <w:t>woźna)</w:t>
      </w:r>
      <w:r>
        <w:t xml:space="preserve"> weryfikuje tożsamość oraz cel wizyty każdej osoby postronnej przed wpuszczeniem na teren szkoły. Wszystkie wejścia osób trzecich są ewidencjonowane w księdze wejść.</w:t>
      </w:r>
    </w:p>
    <w:p w14:paraId="40263443">
      <w:pPr>
        <w:pStyle w:val="23"/>
        <w:numPr>
          <w:numId w:val="0"/>
        </w:numPr>
        <w:spacing w:after="80"/>
        <w:ind w:leftChars="0"/>
        <w:rPr>
          <w:b/>
        </w:rPr>
      </w:pPr>
    </w:p>
    <w:p w14:paraId="4A2888EE">
      <w:pPr>
        <w:pStyle w:val="23"/>
        <w:numPr>
          <w:ilvl w:val="0"/>
          <w:numId w:val="7"/>
        </w:numPr>
        <w:spacing w:after="80"/>
        <w:ind w:left="360" w:leftChars="0" w:hanging="360" w:firstLineChars="0"/>
        <w:rPr>
          <w:b/>
        </w:rPr>
      </w:pPr>
      <w:r>
        <w:rPr>
          <w:b/>
        </w:rPr>
        <w:t>Obowiązkowe szkolenia i edukacja:</w:t>
      </w:r>
    </w:p>
    <w:p w14:paraId="3AFD0A1E">
      <w:pPr>
        <w:pStyle w:val="23"/>
        <w:numPr>
          <w:numId w:val="0"/>
        </w:numPr>
        <w:spacing w:after="80"/>
        <w:ind w:leftChars="0"/>
      </w:pPr>
      <w:r>
        <w:rPr>
          <w:b/>
        </w:rPr>
        <w:br w:type="textWrapping"/>
      </w:r>
      <w:r>
        <w:rPr>
          <w:b/>
        </w:rPr>
        <w:t xml:space="preserve">• </w:t>
      </w:r>
      <w:r>
        <w:t xml:space="preserve">Godziny wychowawcze: Zgodnie z wytycznymi MEN, co najmniej jedna godzina wychowawcza w miesiącu musi być poświęcona działaniom proobronnym i bezpieczeństwu (wykorzystanie rządowych poradników „Wiedza moją Tarczą” </w:t>
      </w:r>
      <w:r>
        <w:rPr>
          <w:rFonts w:hint="default"/>
          <w:lang w:val="pl-PL"/>
        </w:rPr>
        <w:t>klasy</w:t>
      </w:r>
      <w:r>
        <w:t xml:space="preserve"> IV-VIII.</w:t>
      </w:r>
    </w:p>
    <w:p w14:paraId="352CFB92">
      <w:pPr>
        <w:pStyle w:val="23"/>
        <w:numPr>
          <w:numId w:val="0"/>
        </w:numPr>
        <w:spacing w:after="80"/>
        <w:ind w:leftChars="0"/>
      </w:pPr>
      <w:r>
        <w:rPr>
          <w:b/>
        </w:rPr>
        <w:t xml:space="preserve">• </w:t>
      </w:r>
      <w:r>
        <w:t xml:space="preserve">Spotkania ze służbami: Szkoła ma obowiązek zorganizowania do końca roku kalendarzowego spotkania instruktażowego dla uczniów i kadry z przedstawicielami Policji </w:t>
      </w:r>
    </w:p>
    <w:p w14:paraId="07B2C7E8">
      <w:pPr>
        <w:pStyle w:val="23"/>
        <w:numPr>
          <w:numId w:val="0"/>
        </w:numPr>
        <w:spacing w:after="80"/>
        <w:ind w:leftChars="0"/>
      </w:pPr>
    </w:p>
    <w:p w14:paraId="193BE761">
      <w:pPr>
        <w:pStyle w:val="23"/>
        <w:numPr>
          <w:ilvl w:val="0"/>
          <w:numId w:val="8"/>
        </w:numPr>
        <w:spacing w:after="80"/>
        <w:ind w:leftChars="0"/>
        <w:rPr>
          <w:b/>
        </w:rPr>
      </w:pPr>
      <w:r>
        <w:rPr>
          <w:b/>
        </w:rPr>
        <w:t>Sygnalizacja zagrożeń cyfrowych:</w:t>
      </w:r>
    </w:p>
    <w:p w14:paraId="46210816">
      <w:pPr>
        <w:pStyle w:val="23"/>
        <w:numPr>
          <w:numId w:val="0"/>
        </w:numPr>
        <w:spacing w:after="80"/>
        <w:ind w:leftChars="0"/>
      </w:pPr>
      <w:r>
        <w:rPr>
          <w:b/>
        </w:rPr>
        <w:br w:type="textWrapping"/>
      </w:r>
      <w:r>
        <w:rPr>
          <w:b/>
        </w:rPr>
        <w:t xml:space="preserve">• </w:t>
      </w:r>
      <w:r>
        <w:t>Wszelkie ujawnione w sieci, na grupach rówieśniczych czy platformach społecznościowych groźby, wpisy o planowanym ataku lub zdjęcia niebezpiecznych narzędzi są traktowane jako realne zagrożenie o najwyższym priorytecie. Dyrektor niezwłocznie powiadamia Policję.</w:t>
      </w:r>
    </w:p>
    <w:p w14:paraId="588AAD7F">
      <w:pPr>
        <w:spacing w:before="280" w:after="120"/>
      </w:pPr>
      <w:r>
        <w:rPr>
          <w:rFonts w:ascii="Arial" w:hAnsi="Arial"/>
          <w:b/>
          <w:color w:val="1A365D"/>
          <w:sz w:val="24"/>
        </w:rPr>
        <w:t>CZĘŚĆ II: ALGORYTM POSTĘPOWANIA W TRAKCIE ATAKU</w:t>
      </w:r>
    </w:p>
    <w:p w14:paraId="3730F01D">
      <w:r>
        <w:rPr>
          <w:b/>
        </w:rPr>
        <w:t>(Zasada rekomendowana przez MSWiA 2026: „Uciekaj, Ukryj się, Walcz”)</w:t>
      </w:r>
      <w:r>
        <w:rPr>
          <w:b/>
        </w:rPr>
        <w:br w:type="textWrapping"/>
      </w:r>
      <w:r>
        <w:rPr>
          <w:b/>
          <w:color w:val="B40000"/>
        </w:rPr>
        <w:t>W przypadku wtargnięcia napastnika z niebezpiecznym narzędziem (nożem) na teren szkoły, każdy pracownik oraz uczeń stosuje się do poniższego algorytmu. UWAGA: Tradycyjna ewakuacja całego budynku na korytarze może stworzyć śmiertelne zagrożenie i jest zabroniona, o ile napastnik znajduje się wewnątrz dróg ewakuacyjnych.</w:t>
      </w:r>
    </w:p>
    <w:p w14:paraId="36F46097">
      <w:pPr>
        <w:spacing w:before="200" w:after="80"/>
      </w:pPr>
      <w:r>
        <w:rPr>
          <w:b/>
          <w:color w:val="B40000"/>
          <w:sz w:val="22"/>
        </w:rPr>
        <w:t>KROK 1: UCIEKAJ (Gdy zagrożenie jest daleko)</w:t>
      </w:r>
    </w:p>
    <w:p w14:paraId="62E5C70E">
      <w:pPr>
        <w:pStyle w:val="23"/>
        <w:spacing w:after="80"/>
      </w:pPr>
      <w:r>
        <w:t>Zasada działania: Jeśli słyszysz hałas/krzyki w innej części budynku, a droga do najbliższego wyjścia ewakuacyjnego na zewnątrz jest wolna – uciekaj poza teren szkoły wraz z grupą.</w:t>
      </w:r>
    </w:p>
    <w:p w14:paraId="4BFC6A5A">
      <w:pPr>
        <w:pStyle w:val="23"/>
        <w:spacing w:after="80"/>
      </w:pPr>
      <w:r>
        <w:t>Procedura dla nauczyciela: Nakaż uczniom natychmiastowe porzucenie rzeczy osobistych (plecaki, kurtki pozostają w klasie). Wyprowadź uczniów najkrótszą bezpieczną drogą na zewnątrz.</w:t>
      </w:r>
    </w:p>
    <w:p w14:paraId="2FB5EBE9">
      <w:pPr>
        <w:pStyle w:val="23"/>
        <w:spacing w:after="80"/>
      </w:pPr>
      <w:r>
        <w:t>Po opuszczeniu budynku udaj się w bezpieczne, oddalone miejsce i zgłoś zdarzenie służbom.</w:t>
      </w:r>
    </w:p>
    <w:p w14:paraId="22580F3B">
      <w:pPr>
        <w:spacing w:before="200" w:after="80"/>
      </w:pPr>
      <w:r>
        <w:rPr>
          <w:b/>
          <w:color w:val="B40000"/>
          <w:sz w:val="22"/>
        </w:rPr>
        <w:t>KROK 2: UKRYJ SIĘ (Gdy napastnik jest blisko / na korytarzu)</w:t>
      </w:r>
    </w:p>
    <w:p w14:paraId="6E44933B">
      <w:pPr>
        <w:pStyle w:val="23"/>
        <w:spacing w:after="80"/>
      </w:pPr>
      <w:r>
        <w:t>Zasada działania: Jeśli ucieczka na zewnątrz grozi spotkaniem napastnika, natychmiast odizoluj grupę w pomieszczeniu (klasa, gabinet, łazienka).</w:t>
      </w:r>
    </w:p>
    <w:p w14:paraId="1D6D1F25">
      <w:pPr>
        <w:pStyle w:val="23"/>
        <w:spacing w:after="80"/>
      </w:pPr>
      <w:r>
        <w:t>Zabarykadowanie drzwi: Zamknij drzwi na klucz. Jeśli w drzwiach nie ma zamka, bezwzględnie zastaw drzwi ciężkimi meblami (biurko nauczyciela, szafy, ławki szkolne).</w:t>
      </w:r>
    </w:p>
    <w:p w14:paraId="297AE438">
      <w:pPr>
        <w:pStyle w:val="23"/>
        <w:spacing w:after="80"/>
      </w:pPr>
      <w:r>
        <w:t>Wyciszenie i maskowanie:</w:t>
      </w:r>
    </w:p>
    <w:p w14:paraId="14FF7389">
      <w:pPr>
        <w:pStyle w:val="23"/>
        <w:numPr>
          <w:numId w:val="0"/>
        </w:numPr>
        <w:spacing w:after="80"/>
        <w:ind w:leftChars="0"/>
      </w:pPr>
      <w:r>
        <w:rPr>
          <w:b/>
        </w:rPr>
        <w:t xml:space="preserve">  - </w:t>
      </w:r>
      <w:r>
        <w:t>Wyłącz światło w klasie, zaciągnij rolety/żaluzje w oknach wewnętrznych i zewnętrznych.</w:t>
      </w:r>
    </w:p>
    <w:p w14:paraId="58A4669E">
      <w:pPr>
        <w:pStyle w:val="23"/>
        <w:numPr>
          <w:numId w:val="0"/>
        </w:numPr>
        <w:spacing w:after="80"/>
        <w:ind w:leftChars="0"/>
      </w:pPr>
      <w:r>
        <w:rPr>
          <w:b/>
        </w:rPr>
        <w:t xml:space="preserve">  - </w:t>
      </w:r>
      <w:r>
        <w:t>Nakieruj uczniów na siadanie na podłodze pod ścianą, która nie znajduje się na linii strzału/wglądu przez szyby w drzwiach.</w:t>
      </w:r>
    </w:p>
    <w:p w14:paraId="59849341">
      <w:pPr>
        <w:pStyle w:val="23"/>
        <w:numPr>
          <w:numId w:val="0"/>
        </w:numPr>
        <w:spacing w:after="80"/>
        <w:ind w:leftChars="0"/>
      </w:pPr>
      <w:r>
        <w:rPr>
          <w:b/>
        </w:rPr>
        <w:t xml:space="preserve">  - </w:t>
      </w:r>
      <w:r>
        <w:t>Bezwzględny nakaz całkowitego wyciszenia telefonów komórkowych (wyłączenie również wibracji). W klasie musi panować absolutna cisza, sugerująca, że pomieszczenie jest puste.</w:t>
      </w:r>
    </w:p>
    <w:p w14:paraId="5C7699CF">
      <w:pPr>
        <w:spacing w:before="200" w:after="80"/>
      </w:pPr>
      <w:r>
        <w:rPr>
          <w:b/>
          <w:color w:val="B40000"/>
          <w:sz w:val="22"/>
        </w:rPr>
        <w:t>KROK 3: WALCZ (Obrona ostateczna)</w:t>
      </w:r>
    </w:p>
    <w:p w14:paraId="3E9F40C6">
      <w:pPr>
        <w:pStyle w:val="23"/>
        <w:spacing w:after="80"/>
      </w:pPr>
      <w:r>
        <w:t>Zasada działania: Stosowana wyłącznie w sytuacji, gdy ukrycie się nie powiodło, a napastnik siłą forsuje drzwi lub wdarł się do pomieszczenia, bezpośrednio zagrażając życiu.</w:t>
      </w:r>
    </w:p>
    <w:p w14:paraId="1A1E56E8">
      <w:pPr>
        <w:pStyle w:val="23"/>
        <w:spacing w:after="80"/>
      </w:pPr>
      <w:r>
        <w:t>Procedura obronna: Działaj z zaskoczenia, wspólnie z innymi (jeśli to możliwe). Użyj każdego dostępnego ciężkiego lub ostrego przedmiotu jako narzędzia obrony (krzesło, gaśnica proszkowa, ciężki stojak, nożyczki, podręczniki). Celuj w czułe punkty napastnika, aby go obezwładnić lub zyskać czas na ucieczkę.</w:t>
      </w:r>
    </w:p>
    <w:p w14:paraId="0B856B34">
      <w:pPr>
        <w:spacing w:before="280" w:after="120"/>
      </w:pPr>
      <w:r>
        <w:rPr>
          <w:rFonts w:ascii="Arial" w:hAnsi="Arial"/>
          <w:b/>
          <w:color w:val="1A365D"/>
          <w:sz w:val="24"/>
        </w:rPr>
        <w:t>CZĘŚĆ III: SYSTEM ALARMOWANIA I POWIADAMIANIA</w:t>
      </w:r>
    </w:p>
    <w:p w14:paraId="6E6CE9CA">
      <w:r>
        <w:rPr>
          <w:b/>
        </w:rPr>
        <w:t xml:space="preserve">1. Wewnętrzny kod alarmowy: </w:t>
      </w:r>
      <w:r>
        <w:t xml:space="preserve">Szkoła rezygnuje z tradycyjnego dzwonka </w:t>
      </w:r>
      <w:r>
        <w:rPr>
          <w:rFonts w:hint="default"/>
          <w:lang w:val="pl-PL"/>
        </w:rPr>
        <w:t>3x3</w:t>
      </w:r>
      <w:r>
        <w:t xml:space="preserve"> </w:t>
      </w:r>
      <w:r>
        <w:rPr>
          <w:rFonts w:hint="default"/>
          <w:lang w:val="pl-PL"/>
        </w:rPr>
        <w:t xml:space="preserve">krótkie sygnały </w:t>
      </w:r>
      <w:r>
        <w:t>(który kojarzy się z pożarem i zmusza do wyjścia na korytarz). Wprowadza się ustalony sygnał dźwiękowy oznaczający „Zagrożenie wewnętrzne – procedura schronienia”.</w:t>
      </w:r>
    </w:p>
    <w:p w14:paraId="728B5E26">
      <w:r>
        <w:rPr>
          <w:b/>
        </w:rPr>
        <w:t xml:space="preserve">2. Zgłoszenie zewnętrzne: </w:t>
      </w:r>
      <w:r>
        <w:t>Osoba, która pierwsza ma taką możliwość (nie narażając życia), dzwoni na numer alarmowy 112.</w:t>
      </w:r>
    </w:p>
    <w:p w14:paraId="18E13B49">
      <w:pPr>
        <w:pStyle w:val="23"/>
        <w:spacing w:after="80"/>
      </w:pPr>
      <w:r>
        <w:rPr>
          <w:b/>
        </w:rPr>
        <w:t xml:space="preserve">Komunikat musi zawierać: </w:t>
      </w:r>
      <w:r>
        <w:t>Adres szkoły, informację: „Atak nożownika wewnątrz budynku”, przybliżoną lokalizację napastnika, liczbę poszkodowanych.</w:t>
      </w:r>
    </w:p>
    <w:p w14:paraId="76901DF9">
      <w:pPr>
        <w:spacing w:before="280" w:after="120"/>
      </w:pPr>
      <w:r>
        <w:rPr>
          <w:rFonts w:ascii="Arial" w:hAnsi="Arial"/>
          <w:b/>
          <w:color w:val="1A365D"/>
          <w:sz w:val="24"/>
        </w:rPr>
        <w:t>CZĘŚĆ IV: POSTĘPOWANIA PO PRZYBYCIU POLICJI / SŁUŻB RATUNKOWYCH</w:t>
      </w:r>
    </w:p>
    <w:p w14:paraId="7413A3E4">
      <w:r>
        <w:rPr>
          <w:b/>
        </w:rPr>
        <w:t xml:space="preserve">1. Zachowanie wobec antyterrorystów/policji: </w:t>
      </w:r>
      <w:r>
        <w:t>Służby ratunkowe mogą działać dynamicznie i zdecydowanie.</w:t>
      </w:r>
    </w:p>
    <w:p w14:paraId="5DB88986">
      <w:pPr>
        <w:pStyle w:val="23"/>
        <w:spacing w:after="80"/>
      </w:pPr>
      <w:r>
        <w:t>Nie wykonuj gwałtownych ruchów, trzymaj ręce puste i uniesione na wysokości klatki piersiowej (widoczne dłonie).</w:t>
      </w:r>
    </w:p>
    <w:p w14:paraId="393F9D21">
      <w:pPr>
        <w:pStyle w:val="23"/>
        <w:spacing w:after="80"/>
      </w:pPr>
      <w:r>
        <w:t>Nie podbiegaj do policjantów, nie chwytaj ich za ubrania, bezwzględnie wykonuj ich polecenia głosowe.</w:t>
      </w:r>
    </w:p>
    <w:p w14:paraId="5DF24668">
      <w:r>
        <w:rPr>
          <w:b/>
        </w:rPr>
        <w:t xml:space="preserve">2. Rola dyrekcji wobec rodziców: </w:t>
      </w:r>
      <w:r>
        <w:t>Wyznaczony pracownik szkoły odpowiada za kontakt z rodzicami za pośrednictwem dziennika elektronicznego lub wydzielonego kanału.</w:t>
      </w:r>
    </w:p>
    <w:p w14:paraId="6F0F380C">
      <w:pPr>
        <w:pStyle w:val="23"/>
        <w:spacing w:after="80"/>
      </w:pPr>
      <w:bookmarkStart w:id="0" w:name="_GoBack"/>
      <w:bookmarkEnd w:id="0"/>
      <w:r>
        <w:rPr>
          <w:b/>
        </w:rPr>
        <w:t xml:space="preserve"> Zasada MEN 2026: </w:t>
      </w:r>
      <w:r>
        <w:t>Rodzice są informowani, że dzieci pozostają pod bezpieczną opieką wewnątrz placówki do czasu zakończenia działania policji. Zabrania się rodzicom przyjeżdżania pod szkołę w trakcie trwania akcji i blokowania dróg dojazdowych dla służb ratunkowych.</w:t>
      </w:r>
    </w:p>
    <w:p w14:paraId="1389DAE7">
      <w:pPr>
        <w:spacing w:before="280" w:after="120"/>
      </w:pPr>
      <w:r>
        <w:rPr>
          <w:rFonts w:ascii="Arial" w:hAnsi="Arial"/>
          <w:b/>
          <w:color w:val="1A365D"/>
          <w:sz w:val="24"/>
        </w:rPr>
        <w:t>CZĘŚĆ V: OPIEKA POZDARZENIOWA</w:t>
      </w:r>
    </w:p>
    <w:p w14:paraId="0E501AB4">
      <w:r>
        <w:rPr>
          <w:b/>
        </w:rPr>
        <w:t xml:space="preserve">1. Zabezpieczenie psychologiczne: </w:t>
      </w:r>
      <w:r>
        <w:t>Niezwłocznie po zakończeniu akcji przez Policję, Dyrektor Szkoły uruchamia kryzysowy sztab psychologiczno-pedagogiczny we współpracy z lokalną Poradnią Psychologiczno-Pedagogiczną, zapewniając natychmiastowe wsparcie dla uczniów, nauczycieli oraz rodzin.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73564C"/>
    <w:multiLevelType w:val="singleLevel"/>
    <w:tmpl w:val="A773564C"/>
    <w:lvl w:ilvl="0" w:tentative="0">
      <w:start w:val="3"/>
      <w:numFmt w:val="decimal"/>
      <w:suff w:val="space"/>
      <w:lvlText w:val="%1."/>
      <w:lvlJc w:val="left"/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7">
    <w:nsid w:val="149B0127"/>
    <w:multiLevelType w:val="singleLevel"/>
    <w:tmpl w:val="149B0127"/>
    <w:lvl w:ilvl="0" w:tentative="0">
      <w:start w:val="1"/>
      <w:numFmt w:val="decimal"/>
      <w:suff w:val="space"/>
      <w:lvlText w:val="%1."/>
      <w:lvlJc w:val="left"/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325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749</Words>
  <Characters>5070</Characters>
  <Lines>0</Lines>
  <Paragraphs>0</Paragraphs>
  <TotalTime>6</TotalTime>
  <ScaleCrop>false</ScaleCrop>
  <LinksUpToDate>false</LinksUpToDate>
  <CharactersWithSpaces>5783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Nella Kurek</cp:lastModifiedBy>
  <dcterms:modified xsi:type="dcterms:W3CDTF">2026-10-10T19:23:45Z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eyJoZGlkIjoiODRhYjkzYTVlMjEzNTZhYjFmMzI1MTczZjdhODI2YjYiLCJ1c2VySWQiOiIzMDQxNDAxNjQ0Njg0In0=</vt:lpwstr>
  </property>
  <property fmtid="{D5CDD505-2E9C-101B-9397-08002B2CF9AE}" pid="3" name="KSOProductBuildVer">
    <vt:lpwstr>1045-12.1.0.28485</vt:lpwstr>
  </property>
  <property fmtid="{D5CDD505-2E9C-101B-9397-08002B2CF9AE}" pid="4" name="ICV">
    <vt:lpwstr>CD7BE86646C94AB592651A13CDF8ABAC_13</vt:lpwstr>
  </property>
</Properties>
</file>